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606" w:rsidRPr="00737606" w:rsidRDefault="00737606" w:rsidP="00AC4AE5">
      <w:pPr>
        <w:rPr>
          <w:b/>
          <w:sz w:val="24"/>
          <w:szCs w:val="24"/>
        </w:rPr>
      </w:pPr>
      <w:r w:rsidRPr="00DC6B2A">
        <w:rPr>
          <w:b/>
          <w:sz w:val="24"/>
          <w:szCs w:val="24"/>
        </w:rPr>
        <w:t xml:space="preserve">Bond Oversight Committee – </w:t>
      </w:r>
      <w:r w:rsidR="00DC6B2A" w:rsidRPr="00DC6B2A">
        <w:rPr>
          <w:b/>
          <w:sz w:val="24"/>
          <w:szCs w:val="24"/>
        </w:rPr>
        <w:t xml:space="preserve"> Status Report</w:t>
      </w:r>
      <w:r w:rsidRPr="00DC6B2A">
        <w:rPr>
          <w:b/>
          <w:sz w:val="24"/>
          <w:szCs w:val="24"/>
        </w:rPr>
        <w:t xml:space="preserve"> 4/30/2013</w:t>
      </w:r>
      <w:r w:rsidR="00AC4AE5">
        <w:rPr>
          <w:b/>
          <w:sz w:val="24"/>
          <w:szCs w:val="24"/>
        </w:rPr>
        <w:br/>
      </w:r>
      <w:r w:rsidRPr="00737606">
        <w:rPr>
          <w:rFonts w:eastAsia="Times New Roman" w:cs="Helvetica"/>
          <w:color w:val="444444"/>
          <w:sz w:val="24"/>
          <w:szCs w:val="24"/>
        </w:rPr>
        <w:t>HISD’s Bond Oversight Committee heard a detailed update on the district’s 2012 and 2007 bond programs during its</w:t>
      </w:r>
      <w:bookmarkStart w:id="0" w:name="_GoBack"/>
      <w:bookmarkEnd w:id="0"/>
      <w:r w:rsidRPr="00737606">
        <w:rPr>
          <w:rFonts w:eastAsia="Times New Roman" w:cs="Helvetica"/>
          <w:color w:val="444444"/>
          <w:sz w:val="24"/>
          <w:szCs w:val="24"/>
        </w:rPr>
        <w:t xml:space="preserve"> inaugural quarterly meeting on </w:t>
      </w:r>
      <w:r w:rsidRPr="00DC6B2A">
        <w:rPr>
          <w:rFonts w:eastAsia="Times New Roman" w:cs="Helvetica"/>
          <w:color w:val="444444"/>
          <w:sz w:val="24"/>
          <w:szCs w:val="24"/>
        </w:rPr>
        <w:t xml:space="preserve">April 30 </w:t>
      </w:r>
      <w:r w:rsidRPr="00737606">
        <w:rPr>
          <w:rFonts w:eastAsia="Times New Roman" w:cs="Helvetica"/>
          <w:color w:val="444444"/>
          <w:sz w:val="24"/>
          <w:szCs w:val="24"/>
        </w:rPr>
        <w:t>that included the latest steps in planning, renovating and building dozens of schools across the district.</w:t>
      </w:r>
    </w:p>
    <w:p w:rsidR="00737606" w:rsidRPr="00737606" w:rsidRDefault="00737606" w:rsidP="00737606">
      <w:pPr>
        <w:spacing w:after="360" w:line="240" w:lineRule="auto"/>
        <w:rPr>
          <w:rFonts w:eastAsia="Times New Roman" w:cs="Helvetica"/>
          <w:color w:val="444444"/>
          <w:sz w:val="24"/>
          <w:szCs w:val="24"/>
        </w:rPr>
      </w:pPr>
      <w:r w:rsidRPr="00737606">
        <w:rPr>
          <w:rFonts w:eastAsia="Times New Roman" w:cs="Helvetica"/>
          <w:color w:val="444444"/>
          <w:sz w:val="24"/>
          <w:szCs w:val="24"/>
        </w:rPr>
        <w:t>The independent committee was established to monitor the district’s bond programs, which includes ensuring that bond revenues are spent appropriately and evaluating the risks and controls of the bond program.</w:t>
      </w:r>
    </w:p>
    <w:p w:rsidR="00737606" w:rsidRPr="00DC6B2A" w:rsidRDefault="00737606" w:rsidP="00737606">
      <w:pPr>
        <w:spacing w:after="360" w:line="240" w:lineRule="auto"/>
        <w:rPr>
          <w:rFonts w:eastAsia="Times New Roman" w:cs="Helvetica"/>
          <w:color w:val="444444"/>
          <w:sz w:val="24"/>
          <w:szCs w:val="24"/>
        </w:rPr>
      </w:pPr>
      <w:r w:rsidRPr="00737606">
        <w:rPr>
          <w:rFonts w:eastAsia="Times New Roman" w:cs="Helvetica"/>
          <w:color w:val="444444"/>
          <w:sz w:val="24"/>
          <w:szCs w:val="24"/>
        </w:rPr>
        <w:t>The district recently reorganized the group’s charter to give it more oversight responsibility, via independent and periodic reports to the superintendent, the Board of Education and the general public.</w:t>
      </w:r>
    </w:p>
    <w:p w:rsidR="00737606" w:rsidRPr="00DC6B2A" w:rsidRDefault="00737606" w:rsidP="00737606">
      <w:pPr>
        <w:spacing w:after="360" w:line="240" w:lineRule="auto"/>
        <w:rPr>
          <w:rFonts w:eastAsia="Times New Roman" w:cs="Helvetica"/>
          <w:color w:val="444444"/>
          <w:sz w:val="24"/>
          <w:szCs w:val="24"/>
        </w:rPr>
      </w:pPr>
      <w:r w:rsidRPr="00DC6B2A">
        <w:rPr>
          <w:rFonts w:eastAsia="Times New Roman" w:cs="Helvetica"/>
          <w:color w:val="444444"/>
          <w:sz w:val="24"/>
          <w:szCs w:val="24"/>
        </w:rPr>
        <w:t>This report is intended to fulfill that requirement.</w:t>
      </w:r>
    </w:p>
    <w:p w:rsidR="00DC6B2A" w:rsidRPr="00DC6B2A" w:rsidRDefault="00DC6B2A" w:rsidP="00DC6B2A">
      <w:pPr>
        <w:shd w:val="clear" w:color="auto" w:fill="FFFFFF"/>
        <w:spacing w:after="0" w:line="240" w:lineRule="auto"/>
        <w:rPr>
          <w:rFonts w:eastAsia="Times New Roman" w:cs="Calibri"/>
          <w:color w:val="303030"/>
          <w:sz w:val="24"/>
          <w:szCs w:val="24"/>
        </w:rPr>
      </w:pPr>
      <w:r w:rsidRPr="00DC6B2A">
        <w:rPr>
          <w:rFonts w:eastAsia="Times New Roman" w:cs="Calibri"/>
          <w:b/>
          <w:color w:val="303030"/>
          <w:sz w:val="24"/>
          <w:szCs w:val="24"/>
        </w:rPr>
        <w:t>Executive Summary</w:t>
      </w:r>
      <w:r w:rsidRPr="00DC6B2A">
        <w:rPr>
          <w:rFonts w:eastAsia="Times New Roman" w:cs="Calibri"/>
          <w:color w:val="303030"/>
          <w:sz w:val="24"/>
          <w:szCs w:val="24"/>
        </w:rPr>
        <w:br/>
        <w:t>As the Houston Independent School District moves forward with planning for the 2012 bond program to renovate, build, or replace 40 schools, work is underway to finish all the projects in the 2007 bond program over the next two years.</w:t>
      </w:r>
      <w:r w:rsidRPr="00DC6B2A">
        <w:rPr>
          <w:rFonts w:eastAsia="Times New Roman" w:cs="Calibri"/>
          <w:color w:val="303030"/>
          <w:sz w:val="24"/>
          <w:szCs w:val="24"/>
        </w:rPr>
        <w:br/>
      </w:r>
      <w:r w:rsidRPr="00DC6B2A">
        <w:rPr>
          <w:rFonts w:eastAsia="Times New Roman" w:cs="Calibri"/>
          <w:color w:val="303030"/>
          <w:sz w:val="24"/>
          <w:szCs w:val="24"/>
        </w:rPr>
        <w:br/>
        <w:t xml:space="preserve">As of March 31, more than 70 percent of the approved work in the 2007 bond program was complete. Among the milestones are 20 new schools that are open and serving students. Three additional schools are under construction, with two slated to open for students </w:t>
      </w:r>
      <w:r w:rsidR="008F1A2F">
        <w:rPr>
          <w:rFonts w:eastAsia="Times New Roman" w:cs="Calibri"/>
          <w:color w:val="303030"/>
          <w:sz w:val="24"/>
          <w:szCs w:val="24"/>
        </w:rPr>
        <w:t>this</w:t>
      </w:r>
      <w:r w:rsidRPr="00DC6B2A">
        <w:rPr>
          <w:rFonts w:eastAsia="Times New Roman" w:cs="Calibri"/>
          <w:color w:val="303030"/>
          <w:sz w:val="24"/>
          <w:szCs w:val="24"/>
        </w:rPr>
        <w:t xml:space="preserve"> fall.</w:t>
      </w:r>
    </w:p>
    <w:p w:rsidR="00DC6B2A" w:rsidRPr="00DC6B2A" w:rsidRDefault="00DC6B2A" w:rsidP="00DC6B2A">
      <w:pPr>
        <w:shd w:val="clear" w:color="auto" w:fill="FFFFFF"/>
        <w:spacing w:after="0" w:line="240" w:lineRule="auto"/>
        <w:rPr>
          <w:rFonts w:eastAsia="Times New Roman" w:cs="Calibri"/>
          <w:color w:val="303030"/>
          <w:sz w:val="24"/>
          <w:szCs w:val="24"/>
        </w:rPr>
      </w:pPr>
      <w:r w:rsidRPr="00DC6B2A">
        <w:rPr>
          <w:rFonts w:eastAsia="Times New Roman" w:cs="Calibri"/>
          <w:color w:val="303030"/>
          <w:sz w:val="24"/>
          <w:szCs w:val="24"/>
        </w:rPr>
        <w:br/>
        <w:t>Overall, the $805 million in funding approved by voters in 2007 included more than 180 expansion and renovation projects across the district. These projects varied greatly in scope and size, from the installation of 8,800 additional security cameras on campuses across the district to an $11 million classroom and science laboratory addition at Bellaire High School.</w:t>
      </w:r>
      <w:r w:rsidRPr="00DC6B2A" w:rsidDel="003E2710">
        <w:rPr>
          <w:rFonts w:eastAsia="Times New Roman" w:cs="Calibri"/>
          <w:color w:val="303030"/>
          <w:sz w:val="24"/>
          <w:szCs w:val="24"/>
        </w:rPr>
        <w:t xml:space="preserve"> </w:t>
      </w:r>
      <w:r w:rsidRPr="00DC6B2A">
        <w:rPr>
          <w:rFonts w:eastAsia="Times New Roman" w:cs="Calibri"/>
          <w:color w:val="303030"/>
          <w:sz w:val="24"/>
          <w:szCs w:val="24"/>
        </w:rPr>
        <w:br/>
      </w:r>
    </w:p>
    <w:p w:rsidR="00DC6B2A" w:rsidRPr="00DC6B2A" w:rsidRDefault="00DC6B2A" w:rsidP="00DC6B2A">
      <w:pPr>
        <w:shd w:val="clear" w:color="auto" w:fill="FFFFFF"/>
        <w:spacing w:after="0" w:line="240" w:lineRule="auto"/>
        <w:rPr>
          <w:rFonts w:eastAsia="Times New Roman" w:cs="Calibri"/>
          <w:color w:val="303030"/>
          <w:sz w:val="24"/>
          <w:szCs w:val="24"/>
        </w:rPr>
      </w:pPr>
      <w:r w:rsidRPr="00DC6B2A">
        <w:rPr>
          <w:rFonts w:eastAsia="Times New Roman" w:cs="Calibri"/>
          <w:color w:val="303030"/>
          <w:sz w:val="24"/>
          <w:szCs w:val="24"/>
        </w:rPr>
        <w:t>The overall goal of the 2007 bond program was to replace deteriorated and outdated school facilities, relieve overcrowding at various campuses, and renovate and repair aging facilities throughout the district to address safety concerns, accessibility requirements, and deferred maintenance issues.</w:t>
      </w:r>
      <w:r w:rsidRPr="00DC6B2A">
        <w:rPr>
          <w:rFonts w:eastAsia="Times New Roman" w:cs="Calibri"/>
          <w:color w:val="303030"/>
          <w:sz w:val="24"/>
          <w:szCs w:val="24"/>
        </w:rPr>
        <w:br/>
      </w:r>
      <w:r w:rsidRPr="00DC6B2A">
        <w:rPr>
          <w:rFonts w:eastAsia="Times New Roman" w:cs="Calibri"/>
          <w:color w:val="303030"/>
          <w:sz w:val="24"/>
          <w:szCs w:val="24"/>
        </w:rPr>
        <w:br/>
        <w:t>Because so much of the 2007 bond program focused on elementary schools, HISD officials decided in 2012 to ask voters to put bond dollars to work on the district’s high schools.</w:t>
      </w:r>
      <w:r w:rsidRPr="00DC6B2A">
        <w:rPr>
          <w:rFonts w:eastAsia="Times New Roman" w:cs="Calibri"/>
          <w:color w:val="303030"/>
          <w:sz w:val="24"/>
          <w:szCs w:val="24"/>
        </w:rPr>
        <w:br/>
      </w:r>
      <w:r w:rsidRPr="00DC6B2A">
        <w:rPr>
          <w:rFonts w:eastAsia="Times New Roman" w:cs="Calibri"/>
          <w:color w:val="303030"/>
          <w:sz w:val="24"/>
          <w:szCs w:val="24"/>
        </w:rPr>
        <w:br/>
        <w:t>The $1.89 billion program, approved by an overwhelming majority in November, will rebuild or replace 40 schools across the city, including 29 high schools, many of which are more than 50 years old and cost-prohibitive to maintain.</w:t>
      </w:r>
    </w:p>
    <w:p w:rsidR="00DC6B2A" w:rsidRPr="00DC6B2A" w:rsidRDefault="00DC6B2A" w:rsidP="00DC6B2A">
      <w:pPr>
        <w:shd w:val="clear" w:color="auto" w:fill="FFFFFF"/>
        <w:spacing w:after="0" w:line="240" w:lineRule="auto"/>
        <w:rPr>
          <w:rFonts w:eastAsia="Times New Roman" w:cs="Calibri"/>
          <w:color w:val="303030"/>
          <w:sz w:val="24"/>
          <w:szCs w:val="24"/>
        </w:rPr>
      </w:pPr>
    </w:p>
    <w:p w:rsidR="00DC6B2A" w:rsidRPr="00DC6B2A" w:rsidRDefault="00DC6B2A" w:rsidP="00DC6B2A">
      <w:pPr>
        <w:shd w:val="clear" w:color="auto" w:fill="FFFFFF"/>
        <w:spacing w:after="0" w:line="240" w:lineRule="auto"/>
        <w:rPr>
          <w:rFonts w:cs="Calibri"/>
          <w:sz w:val="24"/>
          <w:szCs w:val="24"/>
        </w:rPr>
      </w:pPr>
      <w:r w:rsidRPr="00DC6B2A">
        <w:rPr>
          <w:rFonts w:eastAsia="Times New Roman" w:cs="Calibri"/>
          <w:color w:val="303030"/>
          <w:sz w:val="24"/>
          <w:szCs w:val="24"/>
        </w:rPr>
        <w:t>As of April 11, architect contracts have been awarded for 23 projects, including middle school restroom renovations and 19 schools.</w:t>
      </w:r>
      <w:r w:rsidRPr="00DC6B2A">
        <w:rPr>
          <w:rFonts w:eastAsia="Times New Roman" w:cs="Calibri"/>
          <w:color w:val="303030"/>
          <w:sz w:val="24"/>
          <w:szCs w:val="24"/>
        </w:rPr>
        <w:br/>
      </w:r>
      <w:r w:rsidRPr="00DC6B2A">
        <w:rPr>
          <w:rFonts w:eastAsia="Times New Roman" w:cs="Calibri"/>
          <w:color w:val="303030"/>
          <w:sz w:val="24"/>
          <w:szCs w:val="24"/>
        </w:rPr>
        <w:lastRenderedPageBreak/>
        <w:br/>
      </w:r>
      <w:r w:rsidR="008F1A2F">
        <w:rPr>
          <w:rFonts w:eastAsia="Times New Roman" w:cs="Calibri"/>
          <w:color w:val="303030"/>
          <w:sz w:val="24"/>
          <w:szCs w:val="24"/>
        </w:rPr>
        <w:t>Both the 2012 and 2007</w:t>
      </w:r>
      <w:r w:rsidRPr="00DC6B2A">
        <w:rPr>
          <w:rFonts w:eastAsia="Times New Roman" w:cs="Calibri"/>
          <w:color w:val="303030"/>
          <w:sz w:val="24"/>
          <w:szCs w:val="24"/>
        </w:rPr>
        <w:t xml:space="preserve"> bond programs share some common ground, including the emphasis on providing technologically up-to-date and environmentally sustainable learning environments.</w:t>
      </w:r>
      <w:r w:rsidRPr="00DC6B2A">
        <w:rPr>
          <w:rFonts w:eastAsia="Times New Roman" w:cs="Calibri"/>
          <w:color w:val="303030"/>
          <w:sz w:val="24"/>
          <w:szCs w:val="24"/>
        </w:rPr>
        <w:br/>
      </w:r>
      <w:r w:rsidRPr="00DC6B2A">
        <w:rPr>
          <w:rFonts w:eastAsia="Times New Roman" w:cs="Calibri"/>
          <w:color w:val="303030"/>
          <w:sz w:val="24"/>
          <w:szCs w:val="24"/>
        </w:rPr>
        <w:br/>
        <w:t xml:space="preserve">The two bond programs also share the goal of maximizing participation by qualified Minority and Women-Owned Business Enterprises. </w:t>
      </w:r>
      <w:r w:rsidRPr="00DC6B2A">
        <w:rPr>
          <w:rFonts w:cs="Calibri"/>
          <w:sz w:val="24"/>
          <w:szCs w:val="24"/>
        </w:rPr>
        <w:t>HISD's minimum M/WBE goal levels are 20 percent for all levels of purchasing and construction and 25 percent for professional services. In the 2007 program, the M/WBE commitment from all firms has reached nearly 34 percent. In the 2012 program, the contracts awarded to date reflect a 51</w:t>
      </w:r>
      <w:r>
        <w:rPr>
          <w:rFonts w:cs="Calibri"/>
          <w:sz w:val="24"/>
          <w:szCs w:val="24"/>
        </w:rPr>
        <w:t xml:space="preserve"> percent </w:t>
      </w:r>
      <w:r w:rsidRPr="00DC6B2A">
        <w:rPr>
          <w:rFonts w:cs="Calibri"/>
          <w:sz w:val="24"/>
          <w:szCs w:val="24"/>
        </w:rPr>
        <w:t>M/WBE</w:t>
      </w:r>
      <w:r>
        <w:rPr>
          <w:rFonts w:cs="Calibri"/>
          <w:sz w:val="24"/>
          <w:szCs w:val="24"/>
        </w:rPr>
        <w:t xml:space="preserve"> commit</w:t>
      </w:r>
      <w:r w:rsidRPr="00DC6B2A">
        <w:rPr>
          <w:rFonts w:cs="Calibri"/>
          <w:sz w:val="24"/>
          <w:szCs w:val="24"/>
        </w:rPr>
        <w:t>ment.</w:t>
      </w:r>
    </w:p>
    <w:p w:rsidR="00DC6B2A" w:rsidRPr="00DC6B2A" w:rsidRDefault="00DC6B2A" w:rsidP="00DC6B2A">
      <w:pPr>
        <w:spacing w:after="0"/>
        <w:jc w:val="both"/>
        <w:rPr>
          <w:rFonts w:cs="Calibri"/>
          <w:sz w:val="24"/>
          <w:szCs w:val="24"/>
        </w:rPr>
      </w:pPr>
    </w:p>
    <w:p w:rsidR="00DC6B2A" w:rsidRPr="00DC6B2A" w:rsidRDefault="00DC6B2A" w:rsidP="00DC6B2A">
      <w:pPr>
        <w:spacing w:after="0"/>
        <w:jc w:val="both"/>
        <w:rPr>
          <w:rFonts w:cs="Calibri"/>
          <w:sz w:val="24"/>
          <w:szCs w:val="24"/>
        </w:rPr>
      </w:pPr>
      <w:r w:rsidRPr="00DC6B2A">
        <w:rPr>
          <w:rFonts w:cs="Calibri"/>
          <w:sz w:val="24"/>
          <w:szCs w:val="24"/>
        </w:rPr>
        <w:t xml:space="preserve">As with the 2007 bond program, a key goal of the 2012 bond program is community engagement. The goal is to create a program that is transparent and accountable to the public. </w:t>
      </w:r>
    </w:p>
    <w:p w:rsidR="00DC6B2A" w:rsidRPr="00DC6B2A" w:rsidRDefault="00DC6B2A" w:rsidP="00DC6B2A">
      <w:pPr>
        <w:spacing w:after="0"/>
        <w:jc w:val="both"/>
        <w:rPr>
          <w:rFonts w:cs="Calibri"/>
          <w:sz w:val="24"/>
          <w:szCs w:val="24"/>
        </w:rPr>
      </w:pPr>
    </w:p>
    <w:p w:rsidR="00DC6B2A" w:rsidRPr="00DC6B2A" w:rsidRDefault="00DC6B2A" w:rsidP="00DC6B2A">
      <w:pPr>
        <w:jc w:val="both"/>
        <w:rPr>
          <w:rFonts w:cs="Calibri"/>
          <w:sz w:val="24"/>
          <w:szCs w:val="24"/>
        </w:rPr>
      </w:pPr>
      <w:r w:rsidRPr="00DC6B2A">
        <w:rPr>
          <w:rFonts w:cs="Calibri"/>
          <w:sz w:val="24"/>
          <w:szCs w:val="24"/>
        </w:rPr>
        <w:t>Toward that end, a Project Advisory Team (PAT) will be formed at each of the 2012 bond campuses.</w:t>
      </w:r>
    </w:p>
    <w:p w:rsidR="00DC6B2A" w:rsidRPr="00DC6B2A" w:rsidRDefault="00DC6B2A" w:rsidP="00DC6B2A">
      <w:pPr>
        <w:jc w:val="both"/>
        <w:rPr>
          <w:rFonts w:cs="Calibri"/>
          <w:sz w:val="24"/>
          <w:szCs w:val="24"/>
        </w:rPr>
      </w:pPr>
      <w:r w:rsidRPr="00DC6B2A">
        <w:rPr>
          <w:rFonts w:cs="Calibri"/>
          <w:sz w:val="24"/>
          <w:szCs w:val="24"/>
        </w:rPr>
        <w:t xml:space="preserve">Each PAT will be comprised of stakeholders including administrators, teachers, students, parents, and community members. The PAT will meet monthly and will be actively engaged in making decisions about planning and design issues throughout the project. </w:t>
      </w:r>
    </w:p>
    <w:p w:rsidR="00DC6B2A" w:rsidRPr="00DC6B2A" w:rsidRDefault="00DC6B2A" w:rsidP="00DC6B2A">
      <w:pPr>
        <w:jc w:val="both"/>
        <w:rPr>
          <w:rFonts w:cs="Calibri"/>
          <w:sz w:val="24"/>
          <w:szCs w:val="24"/>
        </w:rPr>
      </w:pPr>
      <w:r w:rsidRPr="00DC6B2A">
        <w:rPr>
          <w:rFonts w:cs="Calibri"/>
          <w:sz w:val="24"/>
          <w:szCs w:val="24"/>
        </w:rPr>
        <w:t>In addition, the district has held two symposia on 21</w:t>
      </w:r>
      <w:r w:rsidRPr="00DC6B2A">
        <w:rPr>
          <w:rFonts w:cs="Calibri"/>
          <w:sz w:val="24"/>
          <w:szCs w:val="24"/>
          <w:vertAlign w:val="superscript"/>
        </w:rPr>
        <w:t>st</w:t>
      </w:r>
      <w:r w:rsidRPr="00DC6B2A">
        <w:rPr>
          <w:rFonts w:cs="Calibri"/>
          <w:sz w:val="24"/>
          <w:szCs w:val="24"/>
        </w:rPr>
        <w:t xml:space="preserve"> century learning to help district staff and parents understand how these new facilities will deliver education in innovative ways.</w:t>
      </w:r>
    </w:p>
    <w:p w:rsidR="00DC6B2A" w:rsidRDefault="00DC6B2A" w:rsidP="00DC6B2A">
      <w:pPr>
        <w:jc w:val="both"/>
        <w:rPr>
          <w:rFonts w:cs="Calibri"/>
          <w:sz w:val="24"/>
          <w:szCs w:val="24"/>
        </w:rPr>
      </w:pPr>
      <w:r w:rsidRPr="00DC6B2A">
        <w:rPr>
          <w:rFonts w:cs="Calibri"/>
          <w:sz w:val="24"/>
          <w:szCs w:val="24"/>
        </w:rPr>
        <w:t>The district also held Student Focus Groups and has given bond updates to HISD advisory committees, including  the African American Advisory Committee; Hispanic Advisory Committee; Asian American Advisory Committee; Indo-American Advisory Committee; HISD Supplier Diversity Advisory Committee; 21</w:t>
      </w:r>
      <w:r w:rsidRPr="00DC6B2A">
        <w:rPr>
          <w:rFonts w:cs="Calibri"/>
          <w:sz w:val="24"/>
          <w:szCs w:val="24"/>
          <w:vertAlign w:val="superscript"/>
        </w:rPr>
        <w:t>st</w:t>
      </w:r>
      <w:r w:rsidRPr="00DC6B2A">
        <w:rPr>
          <w:rFonts w:cs="Calibri"/>
          <w:sz w:val="24"/>
          <w:szCs w:val="24"/>
        </w:rPr>
        <w:t xml:space="preserve"> Century Schools Advisory Committee; and the Superintendent’s Parent Advisory Committee.</w:t>
      </w:r>
    </w:p>
    <w:p w:rsidR="00DC6B2A" w:rsidRDefault="00DC6B2A" w:rsidP="00DC6B2A">
      <w:pPr>
        <w:jc w:val="both"/>
        <w:rPr>
          <w:rFonts w:cs="Calibri"/>
          <w:sz w:val="24"/>
          <w:szCs w:val="24"/>
        </w:rPr>
      </w:pPr>
      <w:r>
        <w:rPr>
          <w:rFonts w:cs="Calibri"/>
          <w:sz w:val="24"/>
          <w:szCs w:val="24"/>
        </w:rPr>
        <w:t>The next steps for the district include:</w:t>
      </w:r>
    </w:p>
    <w:p w:rsidR="00DC6B2A" w:rsidRDefault="00DC6B2A" w:rsidP="00DC6B2A">
      <w:pPr>
        <w:pStyle w:val="ListParagraph"/>
        <w:numPr>
          <w:ilvl w:val="0"/>
          <w:numId w:val="1"/>
        </w:numPr>
        <w:jc w:val="both"/>
        <w:rPr>
          <w:rFonts w:cs="Calibri"/>
          <w:sz w:val="24"/>
          <w:szCs w:val="24"/>
        </w:rPr>
      </w:pPr>
      <w:r>
        <w:rPr>
          <w:rFonts w:cs="Calibri"/>
          <w:sz w:val="24"/>
          <w:szCs w:val="24"/>
        </w:rPr>
        <w:t>Moving forward with additional design team recommendations</w:t>
      </w:r>
    </w:p>
    <w:p w:rsidR="00DC6B2A" w:rsidRDefault="00DC6B2A" w:rsidP="00DC6B2A">
      <w:pPr>
        <w:pStyle w:val="ListParagraph"/>
        <w:numPr>
          <w:ilvl w:val="0"/>
          <w:numId w:val="1"/>
        </w:numPr>
        <w:jc w:val="both"/>
        <w:rPr>
          <w:rFonts w:cs="Calibri"/>
          <w:sz w:val="24"/>
          <w:szCs w:val="24"/>
        </w:rPr>
      </w:pPr>
      <w:r>
        <w:rPr>
          <w:rFonts w:cs="Calibri"/>
          <w:sz w:val="24"/>
          <w:szCs w:val="24"/>
        </w:rPr>
        <w:t>Completing site specific Ed Specs for Group 1 schools</w:t>
      </w:r>
    </w:p>
    <w:p w:rsidR="00DC6B2A" w:rsidRDefault="00DC6B2A" w:rsidP="00DC6B2A">
      <w:pPr>
        <w:pStyle w:val="ListParagraph"/>
        <w:numPr>
          <w:ilvl w:val="0"/>
          <w:numId w:val="1"/>
        </w:numPr>
        <w:jc w:val="both"/>
        <w:rPr>
          <w:rFonts w:cs="Calibri"/>
          <w:sz w:val="24"/>
          <w:szCs w:val="24"/>
        </w:rPr>
      </w:pPr>
      <w:r>
        <w:rPr>
          <w:rFonts w:cs="Calibri"/>
          <w:sz w:val="24"/>
          <w:szCs w:val="24"/>
        </w:rPr>
        <w:t>Meeting with Project Advisory Teams and architects to begin design work</w:t>
      </w:r>
    </w:p>
    <w:p w:rsidR="00DC6B2A" w:rsidRDefault="00DC6B2A" w:rsidP="00DC6B2A">
      <w:pPr>
        <w:pStyle w:val="ListParagraph"/>
        <w:numPr>
          <w:ilvl w:val="0"/>
          <w:numId w:val="1"/>
        </w:numPr>
        <w:jc w:val="both"/>
        <w:rPr>
          <w:rFonts w:cs="Calibri"/>
          <w:sz w:val="24"/>
          <w:szCs w:val="24"/>
        </w:rPr>
      </w:pPr>
      <w:r>
        <w:rPr>
          <w:rFonts w:cs="Calibri"/>
          <w:sz w:val="24"/>
          <w:szCs w:val="24"/>
        </w:rPr>
        <w:t xml:space="preserve">Holding design </w:t>
      </w:r>
      <w:proofErr w:type="spellStart"/>
      <w:r>
        <w:rPr>
          <w:rFonts w:cs="Calibri"/>
          <w:sz w:val="24"/>
          <w:szCs w:val="24"/>
        </w:rPr>
        <w:t>charettes</w:t>
      </w:r>
      <w:proofErr w:type="spellEnd"/>
      <w:r>
        <w:rPr>
          <w:rFonts w:cs="Calibri"/>
          <w:sz w:val="24"/>
          <w:szCs w:val="24"/>
        </w:rPr>
        <w:t xml:space="preserve"> and eco-</w:t>
      </w:r>
      <w:proofErr w:type="spellStart"/>
      <w:r>
        <w:rPr>
          <w:rFonts w:cs="Calibri"/>
          <w:sz w:val="24"/>
          <w:szCs w:val="24"/>
        </w:rPr>
        <w:t>charettes</w:t>
      </w:r>
      <w:proofErr w:type="spellEnd"/>
      <w:r>
        <w:rPr>
          <w:rFonts w:cs="Calibri"/>
          <w:sz w:val="24"/>
          <w:szCs w:val="24"/>
        </w:rPr>
        <w:t xml:space="preserve"> to help gather community feedback</w:t>
      </w:r>
    </w:p>
    <w:p w:rsidR="00DC6B2A" w:rsidRDefault="001C554B" w:rsidP="00DC6B2A">
      <w:pPr>
        <w:pStyle w:val="ListParagraph"/>
        <w:numPr>
          <w:ilvl w:val="0"/>
          <w:numId w:val="1"/>
        </w:numPr>
        <w:jc w:val="both"/>
        <w:rPr>
          <w:rFonts w:cs="Calibri"/>
          <w:sz w:val="24"/>
          <w:szCs w:val="24"/>
        </w:rPr>
      </w:pPr>
      <w:r>
        <w:rPr>
          <w:rFonts w:cs="Calibri"/>
          <w:sz w:val="24"/>
          <w:szCs w:val="24"/>
        </w:rPr>
        <w:t>Making initial contractor selections</w:t>
      </w:r>
    </w:p>
    <w:p w:rsidR="001C554B" w:rsidRDefault="001C554B" w:rsidP="00DC6B2A">
      <w:pPr>
        <w:pStyle w:val="ListParagraph"/>
        <w:numPr>
          <w:ilvl w:val="0"/>
          <w:numId w:val="1"/>
        </w:numPr>
        <w:jc w:val="both"/>
        <w:rPr>
          <w:rFonts w:cs="Calibri"/>
          <w:sz w:val="24"/>
          <w:szCs w:val="24"/>
        </w:rPr>
      </w:pPr>
      <w:r>
        <w:rPr>
          <w:rFonts w:cs="Calibri"/>
          <w:sz w:val="24"/>
          <w:szCs w:val="24"/>
        </w:rPr>
        <w:t>Beginning summer work related to the 2007 bond program</w:t>
      </w:r>
    </w:p>
    <w:p w:rsidR="001C554B" w:rsidRDefault="001C554B" w:rsidP="001C554B">
      <w:pPr>
        <w:jc w:val="both"/>
        <w:rPr>
          <w:rFonts w:cs="Calibri"/>
          <w:sz w:val="24"/>
          <w:szCs w:val="24"/>
        </w:rPr>
      </w:pPr>
      <w:r>
        <w:rPr>
          <w:rFonts w:cs="Calibri"/>
          <w:sz w:val="24"/>
          <w:szCs w:val="24"/>
        </w:rPr>
        <w:t>In conclusion, the district’s bond programs are:</w:t>
      </w:r>
    </w:p>
    <w:p w:rsidR="001C554B" w:rsidRDefault="001C554B" w:rsidP="001C554B">
      <w:pPr>
        <w:pStyle w:val="ListParagraph"/>
        <w:numPr>
          <w:ilvl w:val="0"/>
          <w:numId w:val="3"/>
        </w:numPr>
        <w:jc w:val="both"/>
        <w:rPr>
          <w:rFonts w:cs="Calibri"/>
          <w:sz w:val="24"/>
          <w:szCs w:val="24"/>
        </w:rPr>
      </w:pPr>
      <w:r>
        <w:rPr>
          <w:rFonts w:cs="Calibri"/>
          <w:sz w:val="24"/>
          <w:szCs w:val="24"/>
        </w:rPr>
        <w:t>Progressing on schedule and within budget</w:t>
      </w:r>
    </w:p>
    <w:p w:rsidR="001C554B" w:rsidRDefault="001C554B" w:rsidP="001C554B">
      <w:pPr>
        <w:pStyle w:val="ListParagraph"/>
        <w:numPr>
          <w:ilvl w:val="0"/>
          <w:numId w:val="3"/>
        </w:numPr>
        <w:jc w:val="both"/>
        <w:rPr>
          <w:rFonts w:cs="Calibri"/>
          <w:sz w:val="24"/>
          <w:szCs w:val="24"/>
        </w:rPr>
      </w:pPr>
      <w:r>
        <w:rPr>
          <w:rFonts w:cs="Calibri"/>
          <w:sz w:val="24"/>
          <w:szCs w:val="24"/>
        </w:rPr>
        <w:lastRenderedPageBreak/>
        <w:t>Promoting environmental sustainability</w:t>
      </w:r>
    </w:p>
    <w:p w:rsidR="001C554B" w:rsidRDefault="001C554B" w:rsidP="001C554B">
      <w:pPr>
        <w:pStyle w:val="ListParagraph"/>
        <w:numPr>
          <w:ilvl w:val="0"/>
          <w:numId w:val="3"/>
        </w:numPr>
        <w:jc w:val="both"/>
        <w:rPr>
          <w:rFonts w:cs="Calibri"/>
          <w:sz w:val="24"/>
          <w:szCs w:val="24"/>
        </w:rPr>
      </w:pPr>
      <w:r>
        <w:rPr>
          <w:rFonts w:cs="Calibri"/>
          <w:sz w:val="24"/>
          <w:szCs w:val="24"/>
        </w:rPr>
        <w:t>Exceeding goals for M/WBE participation</w:t>
      </w:r>
    </w:p>
    <w:p w:rsidR="001C554B" w:rsidRDefault="001C554B" w:rsidP="001C554B">
      <w:pPr>
        <w:pStyle w:val="ListParagraph"/>
        <w:numPr>
          <w:ilvl w:val="0"/>
          <w:numId w:val="3"/>
        </w:numPr>
        <w:jc w:val="both"/>
        <w:rPr>
          <w:rFonts w:cs="Calibri"/>
          <w:sz w:val="24"/>
          <w:szCs w:val="24"/>
        </w:rPr>
      </w:pPr>
      <w:r>
        <w:rPr>
          <w:rFonts w:cs="Calibri"/>
          <w:sz w:val="24"/>
          <w:szCs w:val="24"/>
        </w:rPr>
        <w:t>Emphasizing community engagement</w:t>
      </w:r>
    </w:p>
    <w:p w:rsidR="001C554B" w:rsidRPr="001C554B" w:rsidRDefault="001C554B" w:rsidP="001C554B">
      <w:pPr>
        <w:pStyle w:val="ListParagraph"/>
        <w:numPr>
          <w:ilvl w:val="0"/>
          <w:numId w:val="3"/>
        </w:numPr>
        <w:jc w:val="both"/>
        <w:rPr>
          <w:rFonts w:cs="Calibri"/>
          <w:sz w:val="24"/>
          <w:szCs w:val="24"/>
        </w:rPr>
      </w:pPr>
      <w:r>
        <w:rPr>
          <w:rFonts w:cs="Calibri"/>
          <w:sz w:val="24"/>
          <w:szCs w:val="24"/>
        </w:rPr>
        <w:t>Operating with transparency and accountability</w:t>
      </w:r>
    </w:p>
    <w:p w:rsidR="001C554B" w:rsidRPr="001C554B" w:rsidRDefault="001C554B" w:rsidP="001C554B">
      <w:pPr>
        <w:jc w:val="both"/>
        <w:rPr>
          <w:rFonts w:cs="Calibri"/>
          <w:sz w:val="24"/>
          <w:szCs w:val="24"/>
        </w:rPr>
      </w:pPr>
    </w:p>
    <w:p w:rsidR="001C554B" w:rsidRPr="00DC6B2A" w:rsidRDefault="001C554B" w:rsidP="001C554B">
      <w:pPr>
        <w:pStyle w:val="ListParagraph"/>
        <w:jc w:val="both"/>
        <w:rPr>
          <w:rFonts w:cs="Calibri"/>
          <w:sz w:val="24"/>
          <w:szCs w:val="24"/>
        </w:rPr>
      </w:pPr>
    </w:p>
    <w:p w:rsidR="00DC6B2A" w:rsidRDefault="00DC6B2A" w:rsidP="00737606">
      <w:pPr>
        <w:spacing w:after="360" w:line="240" w:lineRule="auto"/>
        <w:rPr>
          <w:rFonts w:ascii="Helvetica" w:eastAsia="Times New Roman" w:hAnsi="Helvetica" w:cs="Helvetica"/>
          <w:color w:val="444444"/>
          <w:sz w:val="20"/>
          <w:szCs w:val="20"/>
        </w:rPr>
      </w:pPr>
    </w:p>
    <w:p w:rsidR="00DC6B2A" w:rsidRDefault="00DC6B2A" w:rsidP="00737606">
      <w:pPr>
        <w:spacing w:after="360" w:line="240" w:lineRule="auto"/>
        <w:rPr>
          <w:rFonts w:ascii="Helvetica" w:eastAsia="Times New Roman" w:hAnsi="Helvetica" w:cs="Helvetica"/>
          <w:color w:val="444444"/>
          <w:sz w:val="20"/>
          <w:szCs w:val="20"/>
        </w:rPr>
      </w:pPr>
    </w:p>
    <w:p w:rsidR="00737606" w:rsidRPr="00737606" w:rsidRDefault="00737606" w:rsidP="00737606">
      <w:pPr>
        <w:spacing w:after="360" w:line="240" w:lineRule="auto"/>
        <w:rPr>
          <w:rFonts w:ascii="Helvetica" w:eastAsia="Times New Roman" w:hAnsi="Helvetica" w:cs="Helvetica"/>
          <w:color w:val="444444"/>
          <w:sz w:val="20"/>
          <w:szCs w:val="20"/>
        </w:rPr>
      </w:pPr>
    </w:p>
    <w:p w:rsidR="00737606" w:rsidRPr="00737606" w:rsidRDefault="00737606">
      <w:pPr>
        <w:rPr>
          <w:b/>
          <w:sz w:val="28"/>
          <w:szCs w:val="28"/>
        </w:rPr>
      </w:pPr>
    </w:p>
    <w:sectPr w:rsidR="00737606" w:rsidRPr="00737606" w:rsidSect="00676D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B3698"/>
    <w:multiLevelType w:val="hybridMultilevel"/>
    <w:tmpl w:val="6DBC1E42"/>
    <w:lvl w:ilvl="0" w:tplc="4A449992">
      <w:start w:val="1"/>
      <w:numFmt w:val="bullet"/>
      <w:lvlText w:val="•"/>
      <w:lvlJc w:val="left"/>
      <w:pPr>
        <w:tabs>
          <w:tab w:val="num" w:pos="1440"/>
        </w:tabs>
        <w:ind w:left="1440" w:hanging="360"/>
      </w:pPr>
      <w:rPr>
        <w:rFonts w:ascii="Arial" w:hAnsi="Arial" w:hint="default"/>
      </w:rPr>
    </w:lvl>
    <w:lvl w:ilvl="1" w:tplc="EED60C50" w:tentative="1">
      <w:start w:val="1"/>
      <w:numFmt w:val="bullet"/>
      <w:lvlText w:val="•"/>
      <w:lvlJc w:val="left"/>
      <w:pPr>
        <w:tabs>
          <w:tab w:val="num" w:pos="2160"/>
        </w:tabs>
        <w:ind w:left="2160" w:hanging="360"/>
      </w:pPr>
      <w:rPr>
        <w:rFonts w:ascii="Arial" w:hAnsi="Arial" w:hint="default"/>
      </w:rPr>
    </w:lvl>
    <w:lvl w:ilvl="2" w:tplc="D4402A7E" w:tentative="1">
      <w:start w:val="1"/>
      <w:numFmt w:val="bullet"/>
      <w:lvlText w:val="•"/>
      <w:lvlJc w:val="left"/>
      <w:pPr>
        <w:tabs>
          <w:tab w:val="num" w:pos="2880"/>
        </w:tabs>
        <w:ind w:left="2880" w:hanging="360"/>
      </w:pPr>
      <w:rPr>
        <w:rFonts w:ascii="Arial" w:hAnsi="Arial" w:hint="default"/>
      </w:rPr>
    </w:lvl>
    <w:lvl w:ilvl="3" w:tplc="B0A2C770" w:tentative="1">
      <w:start w:val="1"/>
      <w:numFmt w:val="bullet"/>
      <w:lvlText w:val="•"/>
      <w:lvlJc w:val="left"/>
      <w:pPr>
        <w:tabs>
          <w:tab w:val="num" w:pos="3600"/>
        </w:tabs>
        <w:ind w:left="3600" w:hanging="360"/>
      </w:pPr>
      <w:rPr>
        <w:rFonts w:ascii="Arial" w:hAnsi="Arial" w:hint="default"/>
      </w:rPr>
    </w:lvl>
    <w:lvl w:ilvl="4" w:tplc="C8503472" w:tentative="1">
      <w:start w:val="1"/>
      <w:numFmt w:val="bullet"/>
      <w:lvlText w:val="•"/>
      <w:lvlJc w:val="left"/>
      <w:pPr>
        <w:tabs>
          <w:tab w:val="num" w:pos="4320"/>
        </w:tabs>
        <w:ind w:left="4320" w:hanging="360"/>
      </w:pPr>
      <w:rPr>
        <w:rFonts w:ascii="Arial" w:hAnsi="Arial" w:hint="default"/>
      </w:rPr>
    </w:lvl>
    <w:lvl w:ilvl="5" w:tplc="84B0BBB2" w:tentative="1">
      <w:start w:val="1"/>
      <w:numFmt w:val="bullet"/>
      <w:lvlText w:val="•"/>
      <w:lvlJc w:val="left"/>
      <w:pPr>
        <w:tabs>
          <w:tab w:val="num" w:pos="5040"/>
        </w:tabs>
        <w:ind w:left="5040" w:hanging="360"/>
      </w:pPr>
      <w:rPr>
        <w:rFonts w:ascii="Arial" w:hAnsi="Arial" w:hint="default"/>
      </w:rPr>
    </w:lvl>
    <w:lvl w:ilvl="6" w:tplc="409ADBFE" w:tentative="1">
      <w:start w:val="1"/>
      <w:numFmt w:val="bullet"/>
      <w:lvlText w:val="•"/>
      <w:lvlJc w:val="left"/>
      <w:pPr>
        <w:tabs>
          <w:tab w:val="num" w:pos="5760"/>
        </w:tabs>
        <w:ind w:left="5760" w:hanging="360"/>
      </w:pPr>
      <w:rPr>
        <w:rFonts w:ascii="Arial" w:hAnsi="Arial" w:hint="default"/>
      </w:rPr>
    </w:lvl>
    <w:lvl w:ilvl="7" w:tplc="4E1C0F5C" w:tentative="1">
      <w:start w:val="1"/>
      <w:numFmt w:val="bullet"/>
      <w:lvlText w:val="•"/>
      <w:lvlJc w:val="left"/>
      <w:pPr>
        <w:tabs>
          <w:tab w:val="num" w:pos="6480"/>
        </w:tabs>
        <w:ind w:left="6480" w:hanging="360"/>
      </w:pPr>
      <w:rPr>
        <w:rFonts w:ascii="Arial" w:hAnsi="Arial" w:hint="default"/>
      </w:rPr>
    </w:lvl>
    <w:lvl w:ilvl="8" w:tplc="99724A86" w:tentative="1">
      <w:start w:val="1"/>
      <w:numFmt w:val="bullet"/>
      <w:lvlText w:val="•"/>
      <w:lvlJc w:val="left"/>
      <w:pPr>
        <w:tabs>
          <w:tab w:val="num" w:pos="7200"/>
        </w:tabs>
        <w:ind w:left="7200" w:hanging="360"/>
      </w:pPr>
      <w:rPr>
        <w:rFonts w:ascii="Arial" w:hAnsi="Arial" w:hint="default"/>
      </w:rPr>
    </w:lvl>
  </w:abstractNum>
  <w:abstractNum w:abstractNumId="1">
    <w:nsid w:val="147173D4"/>
    <w:multiLevelType w:val="hybridMultilevel"/>
    <w:tmpl w:val="D9D0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16797A"/>
    <w:multiLevelType w:val="hybridMultilevel"/>
    <w:tmpl w:val="15AA7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7606"/>
    <w:rsid w:val="001C554B"/>
    <w:rsid w:val="001D7DC1"/>
    <w:rsid w:val="0039288A"/>
    <w:rsid w:val="00676DCB"/>
    <w:rsid w:val="00737606"/>
    <w:rsid w:val="008F1A2F"/>
    <w:rsid w:val="00A331CF"/>
    <w:rsid w:val="00AC4AE5"/>
    <w:rsid w:val="00AE016E"/>
    <w:rsid w:val="00B176CD"/>
    <w:rsid w:val="00B258EB"/>
    <w:rsid w:val="00B36931"/>
    <w:rsid w:val="00DC6B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DCB"/>
  </w:style>
  <w:style w:type="paragraph" w:styleId="Heading1">
    <w:name w:val="heading 1"/>
    <w:basedOn w:val="Normal"/>
    <w:link w:val="Heading1Char"/>
    <w:uiPriority w:val="9"/>
    <w:qFormat/>
    <w:rsid w:val="007376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60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7376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606"/>
    <w:rPr>
      <w:rFonts w:ascii="Tahoma" w:hAnsi="Tahoma" w:cs="Tahoma"/>
      <w:sz w:val="16"/>
      <w:szCs w:val="16"/>
    </w:rPr>
  </w:style>
  <w:style w:type="paragraph" w:styleId="ListParagraph">
    <w:name w:val="List Paragraph"/>
    <w:basedOn w:val="Normal"/>
    <w:uiPriority w:val="34"/>
    <w:qFormat/>
    <w:rsid w:val="00DC6B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376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60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7376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606"/>
    <w:rPr>
      <w:rFonts w:ascii="Tahoma" w:hAnsi="Tahoma" w:cs="Tahoma"/>
      <w:sz w:val="16"/>
      <w:szCs w:val="16"/>
    </w:rPr>
  </w:style>
  <w:style w:type="paragraph" w:styleId="ListParagraph">
    <w:name w:val="List Paragraph"/>
    <w:basedOn w:val="Normal"/>
    <w:uiPriority w:val="34"/>
    <w:qFormat/>
    <w:rsid w:val="00DC6B2A"/>
    <w:pPr>
      <w:ind w:left="720"/>
      <w:contextualSpacing/>
    </w:pPr>
  </w:style>
</w:styles>
</file>

<file path=word/webSettings.xml><?xml version="1.0" encoding="utf-8"?>
<w:webSettings xmlns:r="http://schemas.openxmlformats.org/officeDocument/2006/relationships" xmlns:w="http://schemas.openxmlformats.org/wordprocessingml/2006/main">
  <w:divs>
    <w:div w:id="307127695">
      <w:bodyDiv w:val="1"/>
      <w:marLeft w:val="0"/>
      <w:marRight w:val="0"/>
      <w:marTop w:val="0"/>
      <w:marBottom w:val="0"/>
      <w:divBdr>
        <w:top w:val="none" w:sz="0" w:space="0" w:color="auto"/>
        <w:left w:val="none" w:sz="0" w:space="0" w:color="auto"/>
        <w:bottom w:val="none" w:sz="0" w:space="0" w:color="auto"/>
        <w:right w:val="none" w:sz="0" w:space="0" w:color="auto"/>
      </w:divBdr>
      <w:divsChild>
        <w:div w:id="407071482">
          <w:marLeft w:val="0"/>
          <w:marRight w:val="0"/>
          <w:marTop w:val="0"/>
          <w:marBottom w:val="0"/>
          <w:divBdr>
            <w:top w:val="none" w:sz="0" w:space="0" w:color="auto"/>
            <w:left w:val="none" w:sz="0" w:space="0" w:color="auto"/>
            <w:bottom w:val="none" w:sz="0" w:space="0" w:color="auto"/>
            <w:right w:val="none" w:sz="0" w:space="0" w:color="auto"/>
          </w:divBdr>
          <w:divsChild>
            <w:div w:id="1504123039">
              <w:marLeft w:val="0"/>
              <w:marRight w:val="0"/>
              <w:marTop w:val="0"/>
              <w:marBottom w:val="0"/>
              <w:divBdr>
                <w:top w:val="none" w:sz="0" w:space="0" w:color="auto"/>
                <w:left w:val="none" w:sz="0" w:space="0" w:color="auto"/>
                <w:bottom w:val="none" w:sz="0" w:space="0" w:color="auto"/>
                <w:right w:val="none" w:sz="0" w:space="0" w:color="auto"/>
              </w:divBdr>
              <w:divsChild>
                <w:div w:id="1742681184">
                  <w:marLeft w:val="0"/>
                  <w:marRight w:val="0"/>
                  <w:marTop w:val="360"/>
                  <w:marBottom w:val="0"/>
                  <w:divBdr>
                    <w:top w:val="none" w:sz="0" w:space="0" w:color="auto"/>
                    <w:left w:val="none" w:sz="0" w:space="0" w:color="auto"/>
                    <w:bottom w:val="none" w:sz="0" w:space="0" w:color="auto"/>
                    <w:right w:val="none" w:sz="0" w:space="0" w:color="auto"/>
                  </w:divBdr>
                  <w:divsChild>
                    <w:div w:id="345210037">
                      <w:marLeft w:val="0"/>
                      <w:marRight w:val="0"/>
                      <w:marTop w:val="0"/>
                      <w:marBottom w:val="0"/>
                      <w:divBdr>
                        <w:top w:val="none" w:sz="0" w:space="0" w:color="auto"/>
                        <w:left w:val="none" w:sz="0" w:space="0" w:color="auto"/>
                        <w:bottom w:val="none" w:sz="0" w:space="0" w:color="auto"/>
                        <w:right w:val="none" w:sz="0" w:space="0" w:color="auto"/>
                      </w:divBdr>
                      <w:divsChild>
                        <w:div w:id="2070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132772">
      <w:bodyDiv w:val="1"/>
      <w:marLeft w:val="0"/>
      <w:marRight w:val="0"/>
      <w:marTop w:val="0"/>
      <w:marBottom w:val="0"/>
      <w:divBdr>
        <w:top w:val="none" w:sz="0" w:space="0" w:color="auto"/>
        <w:left w:val="none" w:sz="0" w:space="0" w:color="auto"/>
        <w:bottom w:val="none" w:sz="0" w:space="0" w:color="auto"/>
        <w:right w:val="none" w:sz="0" w:space="0" w:color="auto"/>
      </w:divBdr>
      <w:divsChild>
        <w:div w:id="118643891">
          <w:marLeft w:val="547"/>
          <w:marRight w:val="0"/>
          <w:marTop w:val="115"/>
          <w:marBottom w:val="0"/>
          <w:divBdr>
            <w:top w:val="none" w:sz="0" w:space="0" w:color="auto"/>
            <w:left w:val="none" w:sz="0" w:space="0" w:color="auto"/>
            <w:bottom w:val="none" w:sz="0" w:space="0" w:color="auto"/>
            <w:right w:val="none" w:sz="0" w:space="0" w:color="auto"/>
          </w:divBdr>
        </w:div>
        <w:div w:id="845562375">
          <w:marLeft w:val="547"/>
          <w:marRight w:val="0"/>
          <w:marTop w:val="115"/>
          <w:marBottom w:val="0"/>
          <w:divBdr>
            <w:top w:val="none" w:sz="0" w:space="0" w:color="auto"/>
            <w:left w:val="none" w:sz="0" w:space="0" w:color="auto"/>
            <w:bottom w:val="none" w:sz="0" w:space="0" w:color="auto"/>
            <w:right w:val="none" w:sz="0" w:space="0" w:color="auto"/>
          </w:divBdr>
        </w:div>
        <w:div w:id="981931128">
          <w:marLeft w:val="547"/>
          <w:marRight w:val="0"/>
          <w:marTop w:val="115"/>
          <w:marBottom w:val="0"/>
          <w:divBdr>
            <w:top w:val="none" w:sz="0" w:space="0" w:color="auto"/>
            <w:left w:val="none" w:sz="0" w:space="0" w:color="auto"/>
            <w:bottom w:val="none" w:sz="0" w:space="0" w:color="auto"/>
            <w:right w:val="none" w:sz="0" w:space="0" w:color="auto"/>
          </w:divBdr>
        </w:div>
        <w:div w:id="1421170796">
          <w:marLeft w:val="547"/>
          <w:marRight w:val="0"/>
          <w:marTop w:val="115"/>
          <w:marBottom w:val="0"/>
          <w:divBdr>
            <w:top w:val="none" w:sz="0" w:space="0" w:color="auto"/>
            <w:left w:val="none" w:sz="0" w:space="0" w:color="auto"/>
            <w:bottom w:val="none" w:sz="0" w:space="0" w:color="auto"/>
            <w:right w:val="none" w:sz="0" w:space="0" w:color="auto"/>
          </w:divBdr>
        </w:div>
        <w:div w:id="183025185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Mark</cp:lastModifiedBy>
  <cp:revision>2</cp:revision>
  <dcterms:created xsi:type="dcterms:W3CDTF">2013-05-21T23:59:00Z</dcterms:created>
  <dcterms:modified xsi:type="dcterms:W3CDTF">2013-05-21T23:59:00Z</dcterms:modified>
</cp:coreProperties>
</file>